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F0D" w:rsidRPr="00982A47" w:rsidRDefault="00DB5F49" w:rsidP="00DB5F49">
      <w:pPr>
        <w:jc w:val="right"/>
        <w:rPr>
          <w:rFonts w:ascii="Times New Roman" w:hAnsi="Times New Roman" w:cs="Times New Roman"/>
          <w:sz w:val="24"/>
          <w:szCs w:val="24"/>
        </w:rPr>
      </w:pPr>
      <w:r w:rsidRPr="00982A47">
        <w:rPr>
          <w:rFonts w:ascii="Times New Roman" w:hAnsi="Times New Roman" w:cs="Times New Roman"/>
          <w:sz w:val="24"/>
          <w:szCs w:val="24"/>
        </w:rPr>
        <w:t>Jae Rhee</w:t>
      </w:r>
    </w:p>
    <w:p w:rsidR="00DB5F49" w:rsidRPr="00982A47" w:rsidRDefault="00DB5F49" w:rsidP="00DB5F49">
      <w:pPr>
        <w:ind w:right="120"/>
        <w:jc w:val="right"/>
        <w:rPr>
          <w:rFonts w:ascii="Times New Roman" w:hAnsi="Times New Roman" w:cs="Times New Roman"/>
          <w:sz w:val="24"/>
          <w:szCs w:val="24"/>
        </w:rPr>
      </w:pPr>
      <w:r w:rsidRPr="00982A47">
        <w:rPr>
          <w:rFonts w:ascii="Times New Roman" w:hAnsi="Times New Roman" w:cs="Times New Roman"/>
          <w:sz w:val="24"/>
          <w:szCs w:val="24"/>
        </w:rPr>
        <w:t>10/20/09</w:t>
      </w:r>
    </w:p>
    <w:p w:rsidR="00DB5F49" w:rsidRPr="00982A47" w:rsidRDefault="00DB5F49" w:rsidP="00DB5F49">
      <w:pPr>
        <w:ind w:right="120"/>
        <w:jc w:val="right"/>
        <w:rPr>
          <w:rFonts w:ascii="Times New Roman" w:hAnsi="Times New Roman" w:cs="Times New Roman"/>
          <w:sz w:val="24"/>
          <w:szCs w:val="24"/>
        </w:rPr>
      </w:pPr>
      <w:r w:rsidRPr="00982A47">
        <w:rPr>
          <w:rFonts w:ascii="Times New Roman" w:hAnsi="Times New Roman" w:cs="Times New Roman"/>
          <w:sz w:val="24"/>
          <w:szCs w:val="24"/>
        </w:rPr>
        <w:t>Golden Ratio</w:t>
      </w:r>
    </w:p>
    <w:p w:rsidR="00DB5F49" w:rsidRPr="00982A47" w:rsidRDefault="00DB5F49" w:rsidP="00DB5F49">
      <w:pPr>
        <w:ind w:right="120"/>
        <w:jc w:val="right"/>
        <w:rPr>
          <w:rFonts w:ascii="Times New Roman" w:hAnsi="Times New Roman" w:cs="Times New Roman"/>
          <w:sz w:val="24"/>
          <w:szCs w:val="24"/>
        </w:rPr>
      </w:pPr>
    </w:p>
    <w:p w:rsidR="00DB5F49" w:rsidRPr="00982A47" w:rsidRDefault="00DB5F49" w:rsidP="00DB5F49">
      <w:pPr>
        <w:ind w:right="120"/>
        <w:jc w:val="center"/>
        <w:rPr>
          <w:rFonts w:ascii="Times New Roman" w:hAnsi="Times New Roman" w:cs="Times New Roman"/>
          <w:sz w:val="24"/>
          <w:szCs w:val="24"/>
        </w:rPr>
      </w:pPr>
    </w:p>
    <w:p w:rsidR="00DB5F49" w:rsidRPr="00982A47" w:rsidRDefault="00DB5F49" w:rsidP="00DB5F49">
      <w:pPr>
        <w:ind w:right="120"/>
        <w:jc w:val="center"/>
        <w:rPr>
          <w:rFonts w:ascii="Times New Roman" w:hAnsi="Times New Roman" w:cs="Times New Roman"/>
          <w:sz w:val="24"/>
          <w:szCs w:val="24"/>
        </w:rPr>
      </w:pPr>
      <w:r w:rsidRPr="00982A47">
        <w:rPr>
          <w:rFonts w:ascii="Times New Roman" w:hAnsi="Times New Roman" w:cs="Times New Roman"/>
          <w:sz w:val="24"/>
          <w:szCs w:val="24"/>
        </w:rPr>
        <w:t>Golden Ratio</w:t>
      </w:r>
    </w:p>
    <w:p w:rsidR="00DB5F49" w:rsidRPr="00982A47" w:rsidRDefault="00DB5F49" w:rsidP="00DB5F49">
      <w:pPr>
        <w:ind w:right="120"/>
        <w:jc w:val="center"/>
        <w:rPr>
          <w:rFonts w:ascii="Times New Roman" w:hAnsi="Times New Roman" w:cs="Times New Roman"/>
          <w:sz w:val="24"/>
          <w:szCs w:val="24"/>
        </w:rPr>
      </w:pPr>
    </w:p>
    <w:p w:rsidR="00DB5F49" w:rsidRPr="00982A47" w:rsidRDefault="00DB5F49" w:rsidP="00EF5FEB">
      <w:pPr>
        <w:spacing w:line="480" w:lineRule="auto"/>
        <w:ind w:right="119"/>
        <w:jc w:val="left"/>
        <w:rPr>
          <w:rFonts w:ascii="Times New Roman" w:hAnsi="Times New Roman" w:cs="Times New Roman"/>
          <w:sz w:val="24"/>
          <w:szCs w:val="24"/>
        </w:rPr>
      </w:pPr>
      <w:r w:rsidRPr="00982A47">
        <w:rPr>
          <w:rFonts w:ascii="Times New Roman" w:hAnsi="Times New Roman" w:cs="Times New Roman"/>
          <w:sz w:val="24"/>
          <w:szCs w:val="24"/>
        </w:rPr>
        <w:tab/>
        <w:t xml:space="preserve">The golden ratio </w:t>
      </w:r>
      <w:r w:rsidR="00290A7A" w:rsidRPr="00982A47">
        <w:rPr>
          <w:rFonts w:ascii="Times New Roman" w:hAnsi="Times New Roman" w:cs="Times New Roman"/>
          <w:sz w:val="24"/>
          <w:szCs w:val="24"/>
        </w:rPr>
        <w:t>i</w:t>
      </w:r>
      <w:r w:rsidRPr="00982A47">
        <w:rPr>
          <w:rFonts w:ascii="Times New Roman" w:hAnsi="Times New Roman" w:cs="Times New Roman"/>
          <w:sz w:val="24"/>
          <w:szCs w:val="24"/>
        </w:rPr>
        <w:t>s used literally everywhere including arts, architecture, and now even technology. However, the fascinating fact is that when objects are created with the golden ratio, it was never intended to. The golden ratio had its part in the world way before it was created. The golden ratio approximately equals 1.</w:t>
      </w:r>
      <w:r w:rsidRPr="00982A47">
        <w:rPr>
          <w:rFonts w:ascii="Times New Roman" w:hAnsi="Times New Roman" w:cs="Times New Roman"/>
          <w:sz w:val="24"/>
          <w:szCs w:val="24"/>
          <w:lang/>
        </w:rPr>
        <w:t xml:space="preserve"> 6180339887</w:t>
      </w:r>
      <w:r w:rsidRPr="00982A47">
        <w:rPr>
          <w:rFonts w:ascii="Times New Roman" w:hAnsi="Times New Roman" w:cs="Times New Roman"/>
          <w:sz w:val="24"/>
          <w:szCs w:val="24"/>
        </w:rPr>
        <w:t>.</w:t>
      </w:r>
    </w:p>
    <w:p w:rsidR="00290A7A" w:rsidRPr="00982A47" w:rsidRDefault="00290A7A" w:rsidP="00EF5FEB">
      <w:pPr>
        <w:spacing w:line="480" w:lineRule="auto"/>
        <w:ind w:right="119"/>
        <w:jc w:val="left"/>
        <w:rPr>
          <w:rFonts w:ascii="Times New Roman" w:hAnsi="Times New Roman" w:cs="Times New Roman"/>
          <w:sz w:val="24"/>
          <w:szCs w:val="24"/>
        </w:rPr>
      </w:pPr>
      <w:r w:rsidRPr="00982A47">
        <w:rPr>
          <w:rFonts w:ascii="Times New Roman" w:hAnsi="Times New Roman" w:cs="Times New Roman"/>
          <w:sz w:val="24"/>
          <w:szCs w:val="24"/>
        </w:rPr>
        <w:tab/>
        <w:t>The golden ratio as</w:t>
      </w:r>
      <w:r w:rsidR="00982A47">
        <w:rPr>
          <w:rFonts w:ascii="Times New Roman" w:hAnsi="Times New Roman" w:cs="Times New Roman"/>
          <w:sz w:val="24"/>
          <w:szCs w:val="24"/>
        </w:rPr>
        <w:t xml:space="preserve"> mentioned before is critical </w:t>
      </w:r>
      <w:r w:rsidR="00982A47">
        <w:rPr>
          <w:rFonts w:ascii="Times New Roman" w:hAnsi="Times New Roman" w:cs="Times New Roman" w:hint="eastAsia"/>
          <w:sz w:val="24"/>
          <w:szCs w:val="24"/>
        </w:rPr>
        <w:t>and</w:t>
      </w:r>
      <w:r w:rsidRPr="00982A47">
        <w:rPr>
          <w:rFonts w:ascii="Times New Roman" w:hAnsi="Times New Roman" w:cs="Times New Roman"/>
          <w:sz w:val="24"/>
          <w:szCs w:val="24"/>
        </w:rPr>
        <w:t xml:space="preserve"> pleasing</w:t>
      </w:r>
      <w:r w:rsidR="00982A47">
        <w:rPr>
          <w:rFonts w:ascii="Times New Roman" w:hAnsi="Times New Roman" w:cs="Times New Roman" w:hint="eastAsia"/>
          <w:sz w:val="24"/>
          <w:szCs w:val="24"/>
        </w:rPr>
        <w:t xml:space="preserve"> to</w:t>
      </w:r>
      <w:r w:rsidRPr="00982A47">
        <w:rPr>
          <w:rFonts w:ascii="Times New Roman" w:hAnsi="Times New Roman" w:cs="Times New Roman"/>
          <w:sz w:val="24"/>
          <w:szCs w:val="24"/>
        </w:rPr>
        <w:t xml:space="preserve"> the eye in many aspects. It also has many names other than the golden ratio, some example are golden mean, phi, extreme and mean ratio, medial section, and golden number. It is portrayed in many architectural wonders such as the Great Pyramids of Giza, The Pantheon and it was mentioned in the book “</w:t>
      </w:r>
      <w:proofErr w:type="spellStart"/>
      <w:r w:rsidR="00402627" w:rsidRPr="00982A47">
        <w:rPr>
          <w:rFonts w:ascii="Times New Roman" w:hAnsi="Times New Roman" w:cs="Times New Roman"/>
          <w:sz w:val="24"/>
          <w:szCs w:val="24"/>
        </w:rPr>
        <w:t>d</w:t>
      </w:r>
      <w:r w:rsidRPr="00982A47">
        <w:rPr>
          <w:rFonts w:ascii="Times New Roman" w:hAnsi="Times New Roman" w:cs="Times New Roman"/>
          <w:sz w:val="24"/>
          <w:szCs w:val="24"/>
        </w:rPr>
        <w:t>a</w:t>
      </w:r>
      <w:proofErr w:type="spellEnd"/>
      <w:r w:rsidR="00402627" w:rsidRPr="00982A47">
        <w:rPr>
          <w:rFonts w:ascii="Times New Roman" w:hAnsi="Times New Roman" w:cs="Times New Roman"/>
          <w:sz w:val="24"/>
          <w:szCs w:val="24"/>
        </w:rPr>
        <w:t xml:space="preserve"> V</w:t>
      </w:r>
      <w:r w:rsidRPr="00982A47">
        <w:rPr>
          <w:rFonts w:ascii="Times New Roman" w:hAnsi="Times New Roman" w:cs="Times New Roman"/>
          <w:sz w:val="24"/>
          <w:szCs w:val="24"/>
        </w:rPr>
        <w:t xml:space="preserve">inci Code”. </w:t>
      </w:r>
      <w:r w:rsidR="00EF5FEB" w:rsidRPr="00982A47">
        <w:rPr>
          <w:rFonts w:ascii="Times New Roman" w:hAnsi="Times New Roman" w:cs="Times New Roman"/>
          <w:sz w:val="24"/>
          <w:szCs w:val="24"/>
        </w:rPr>
        <w:t xml:space="preserve">The Golden Ratio shows up in Geometry the most in shapes of pentagons or pentagrams which are figures with exactly five sides. Many scientists credit Pythagoras and his followers because the pentagram was the symbol of Pythagoras. </w:t>
      </w:r>
    </w:p>
    <w:p w:rsidR="00982A47" w:rsidRPr="00982A47" w:rsidRDefault="00EF5FEB" w:rsidP="00EF5FEB">
      <w:pPr>
        <w:spacing w:line="480" w:lineRule="auto"/>
        <w:ind w:right="119"/>
        <w:jc w:val="left"/>
        <w:rPr>
          <w:rFonts w:ascii="Times New Roman" w:hAnsi="Times New Roman" w:cs="Times New Roman"/>
          <w:sz w:val="24"/>
          <w:szCs w:val="24"/>
        </w:rPr>
      </w:pPr>
      <w:r w:rsidRPr="00982A47">
        <w:rPr>
          <w:rFonts w:ascii="Times New Roman" w:hAnsi="Times New Roman" w:cs="Times New Roman"/>
          <w:sz w:val="24"/>
          <w:szCs w:val="24"/>
        </w:rPr>
        <w:tab/>
        <w:t xml:space="preserve">Aesthetics and </w:t>
      </w:r>
      <w:r w:rsidR="00402627" w:rsidRPr="00982A47">
        <w:rPr>
          <w:rFonts w:ascii="Times New Roman" w:hAnsi="Times New Roman" w:cs="Times New Roman"/>
          <w:sz w:val="24"/>
          <w:szCs w:val="24"/>
        </w:rPr>
        <w:t xml:space="preserve">the golden ratio are also </w:t>
      </w:r>
      <w:proofErr w:type="gramStart"/>
      <w:r w:rsidR="00402627" w:rsidRPr="00982A47">
        <w:rPr>
          <w:rFonts w:ascii="Times New Roman" w:hAnsi="Times New Roman" w:cs="Times New Roman"/>
          <w:sz w:val="24"/>
          <w:szCs w:val="24"/>
        </w:rPr>
        <w:t>coincide</w:t>
      </w:r>
      <w:proofErr w:type="gramEnd"/>
      <w:r w:rsidR="00402627" w:rsidRPr="00982A47">
        <w:rPr>
          <w:rFonts w:ascii="Times New Roman" w:hAnsi="Times New Roman" w:cs="Times New Roman"/>
          <w:sz w:val="24"/>
          <w:szCs w:val="24"/>
        </w:rPr>
        <w:t xml:space="preserve"> with each other. The golden ratio is aesthetically pleasing to the human eye </w:t>
      </w:r>
      <w:proofErr w:type="gramStart"/>
      <w:r w:rsidR="00402627" w:rsidRPr="00982A47">
        <w:rPr>
          <w:rFonts w:ascii="Times New Roman" w:hAnsi="Times New Roman" w:cs="Times New Roman"/>
          <w:sz w:val="24"/>
          <w:szCs w:val="24"/>
        </w:rPr>
        <w:t>therefore,</w:t>
      </w:r>
      <w:proofErr w:type="gramEnd"/>
      <w:r w:rsidR="00402627" w:rsidRPr="00982A47">
        <w:rPr>
          <w:rFonts w:ascii="Times New Roman" w:hAnsi="Times New Roman" w:cs="Times New Roman"/>
          <w:sz w:val="24"/>
          <w:szCs w:val="24"/>
        </w:rPr>
        <w:t xml:space="preserve"> unconsciously people have built buildings with the golden ratio before. Many paintings and artwork are also found with many</w:t>
      </w:r>
      <w:r w:rsidR="00982A47" w:rsidRPr="00982A47">
        <w:rPr>
          <w:rFonts w:ascii="Times New Roman" w:hAnsi="Times New Roman" w:cs="Times New Roman"/>
          <w:sz w:val="24"/>
          <w:szCs w:val="24"/>
        </w:rPr>
        <w:t xml:space="preserve"> golden ratios such as the Mona Lisa by Leonardo </w:t>
      </w:r>
      <w:proofErr w:type="spellStart"/>
      <w:r w:rsidR="00982A47" w:rsidRPr="00982A47">
        <w:rPr>
          <w:rFonts w:ascii="Times New Roman" w:hAnsi="Times New Roman" w:cs="Times New Roman"/>
          <w:sz w:val="24"/>
          <w:szCs w:val="24"/>
        </w:rPr>
        <w:t>da</w:t>
      </w:r>
      <w:proofErr w:type="spellEnd"/>
      <w:r w:rsidR="00982A47" w:rsidRPr="00982A47">
        <w:rPr>
          <w:rFonts w:ascii="Times New Roman" w:hAnsi="Times New Roman" w:cs="Times New Roman"/>
          <w:sz w:val="24"/>
          <w:szCs w:val="24"/>
        </w:rPr>
        <w:t xml:space="preserve"> Vinci and the Sacrament of the Last Supper by Salvador Dali. Also nature is surrounded by these golden ratios because plants’ veins and leaves are also made of the golden ratio. In addition it the famous snail shell also referred to as the Fibonacci spiral also represents the golden ratio in various places. </w:t>
      </w:r>
    </w:p>
    <w:p w:rsidR="00EF5FEB" w:rsidRPr="00982A47" w:rsidRDefault="00982A47" w:rsidP="00EF5FEB">
      <w:pPr>
        <w:spacing w:line="480" w:lineRule="auto"/>
        <w:ind w:right="119"/>
        <w:jc w:val="left"/>
        <w:rPr>
          <w:rFonts w:ascii="Times New Roman" w:hAnsi="Times New Roman" w:cs="Times New Roman"/>
          <w:sz w:val="24"/>
          <w:szCs w:val="24"/>
        </w:rPr>
      </w:pPr>
      <w:r w:rsidRPr="00982A47">
        <w:rPr>
          <w:rFonts w:ascii="Times New Roman" w:hAnsi="Times New Roman" w:cs="Times New Roman"/>
          <w:sz w:val="24"/>
          <w:szCs w:val="24"/>
        </w:rPr>
        <w:tab/>
        <w:t xml:space="preserve">Overall the golden ratio is a phenomenon that people did not create but affect the world in so many ways that we cannot imagine. The golden ratio, 1.6180339887, is a </w:t>
      </w:r>
      <w:r w:rsidRPr="00982A47">
        <w:rPr>
          <w:rFonts w:ascii="Times New Roman" w:hAnsi="Times New Roman" w:cs="Times New Roman"/>
          <w:sz w:val="24"/>
          <w:szCs w:val="24"/>
        </w:rPr>
        <w:lastRenderedPageBreak/>
        <w:t>mysterious but useful number in our lives.</w:t>
      </w:r>
      <w:r w:rsidR="00402627" w:rsidRPr="00982A47">
        <w:rPr>
          <w:rFonts w:ascii="Times New Roman" w:hAnsi="Times New Roman" w:cs="Times New Roman"/>
          <w:sz w:val="24"/>
          <w:szCs w:val="24"/>
        </w:rPr>
        <w:t xml:space="preserve"> </w:t>
      </w:r>
    </w:p>
    <w:sectPr w:rsidR="00EF5FEB" w:rsidRPr="00982A47" w:rsidSect="004D0300">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E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DB5F49"/>
    <w:rsid w:val="00290A7A"/>
    <w:rsid w:val="003811A7"/>
    <w:rsid w:val="00402627"/>
    <w:rsid w:val="004D0300"/>
    <w:rsid w:val="00982A47"/>
    <w:rsid w:val="00A168C9"/>
    <w:rsid w:val="00DB5F49"/>
    <w:rsid w:val="00EF5FEB"/>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0300"/>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DB5F49"/>
  </w:style>
  <w:style w:type="character" w:customStyle="1" w:styleId="Char">
    <w:name w:val="날짜 Char"/>
    <w:basedOn w:val="a0"/>
    <w:link w:val="a3"/>
    <w:uiPriority w:val="99"/>
    <w:semiHidden/>
    <w:rsid w:val="00DB5F4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2</Pages>
  <Words>273</Words>
  <Characters>1560</Characters>
  <Application>Microsoft Office Word</Application>
  <DocSecurity>0</DocSecurity>
  <Lines>13</Lines>
  <Paragraphs>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이재호</dc:creator>
  <cp:lastModifiedBy>이재호</cp:lastModifiedBy>
  <cp:revision>1</cp:revision>
  <dcterms:created xsi:type="dcterms:W3CDTF">2009-10-19T08:54:00Z</dcterms:created>
  <dcterms:modified xsi:type="dcterms:W3CDTF">2009-10-19T12:04:00Z</dcterms:modified>
</cp:coreProperties>
</file>